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D7ADE">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sz w:val="44"/>
          <w:szCs w:val="44"/>
        </w:rPr>
      </w:pPr>
      <w:bookmarkStart w:id="5" w:name="_GoBack"/>
      <w:r>
        <w:rPr>
          <w:rFonts w:hint="eastAsia" w:ascii="方正小标宋简体" w:hAnsi="方正小标宋简体" w:eastAsia="方正小标宋简体" w:cs="方正小标宋简体"/>
          <w:sz w:val="44"/>
          <w:szCs w:val="44"/>
          <w:lang w:eastAsia="zh-CN"/>
        </w:rPr>
        <w:t>龙岩市科学技术局</w:t>
      </w: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征集服务</w:t>
      </w:r>
      <w:r>
        <w:rPr>
          <w:rFonts w:hint="eastAsia" w:ascii="方正小标宋简体" w:hAnsi="方正小标宋简体" w:eastAsia="方正小标宋简体" w:cs="方正小标宋简体"/>
          <w:sz w:val="44"/>
          <w:szCs w:val="44"/>
        </w:rPr>
        <w:t>厦门</w:t>
      </w:r>
      <w:r>
        <w:rPr>
          <w:rFonts w:hint="eastAsia" w:ascii="方正小标宋简体" w:hAnsi="方正小标宋简体" w:eastAsia="方正小标宋简体" w:cs="方正小标宋简体"/>
          <w:sz w:val="44"/>
          <w:szCs w:val="44"/>
          <w:lang w:eastAsia="zh-CN"/>
        </w:rPr>
        <w:t>的省级科技特派员的</w:t>
      </w:r>
      <w:r>
        <w:rPr>
          <w:rFonts w:hint="eastAsia" w:ascii="方正小标宋简体" w:hAnsi="方正小标宋简体" w:eastAsia="方正小标宋简体" w:cs="方正小标宋简体"/>
          <w:sz w:val="44"/>
          <w:szCs w:val="44"/>
        </w:rPr>
        <w:t>通知</w:t>
      </w:r>
    </w:p>
    <w:p w14:paraId="1301ACAA">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rPr>
      </w:pPr>
    </w:p>
    <w:p w14:paraId="0039731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lang w:eastAsia="zh-CN"/>
        </w:rPr>
        <w:t>龙岩学院、闽西职业技术学院，市农科所、林科所，各有关单位</w:t>
      </w:r>
      <w:r>
        <w:rPr>
          <w:rFonts w:hint="eastAsia" w:ascii="仿宋_GB2312" w:hAnsi="仿宋_GB2312" w:eastAsia="仿宋_GB2312" w:cs="仿宋_GB2312"/>
          <w:sz w:val="36"/>
          <w:szCs w:val="36"/>
        </w:rPr>
        <w:t>：</w:t>
      </w:r>
    </w:p>
    <w:p w14:paraId="542F871F">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为深化闽西南协同发展区科技合作，进一步加强龙岩市与厦门市科技人才交流协作，推动我市优质科技资源向厦门市有序流动、精准对接，经研究，决定</w:t>
      </w:r>
      <w:r>
        <w:rPr>
          <w:rFonts w:hint="eastAsia" w:ascii="仿宋_GB2312" w:hAnsi="仿宋_GB2312" w:eastAsia="仿宋_GB2312" w:cs="仿宋_GB2312"/>
          <w:sz w:val="36"/>
          <w:szCs w:val="36"/>
          <w:lang w:eastAsia="zh-CN"/>
        </w:rPr>
        <w:t>开展“厦龙山海协作科技特派员”</w:t>
      </w:r>
      <w:r>
        <w:rPr>
          <w:rFonts w:hint="eastAsia" w:ascii="仿宋_GB2312" w:hAnsi="仿宋_GB2312" w:eastAsia="仿宋_GB2312" w:cs="仿宋_GB2312"/>
          <w:sz w:val="36"/>
          <w:szCs w:val="36"/>
        </w:rPr>
        <w:t>征集工作。现将有关事项通知如下：</w:t>
      </w:r>
    </w:p>
    <w:p w14:paraId="5506B361">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方正黑体_GBK" w:hAnsi="方正黑体_GBK" w:eastAsia="方正黑体_GBK" w:cs="方正黑体_GBK"/>
          <w:sz w:val="36"/>
          <w:szCs w:val="36"/>
        </w:rPr>
      </w:pPr>
      <w:bookmarkStart w:id="0" w:name="heading_0"/>
      <w:r>
        <w:rPr>
          <w:rFonts w:hint="eastAsia" w:ascii="方正黑体_GBK" w:hAnsi="方正黑体_GBK" w:eastAsia="方正黑体_GBK" w:cs="方正黑体_GBK"/>
          <w:sz w:val="36"/>
          <w:szCs w:val="36"/>
        </w:rPr>
        <w:t>一、征集目的</w:t>
      </w:r>
      <w:bookmarkEnd w:id="0"/>
    </w:p>
    <w:p w14:paraId="30C2F133">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全面摸排我市范围内，符合福建省科技特派员（</w:t>
      </w:r>
      <w:r>
        <w:rPr>
          <w:rFonts w:hint="eastAsia" w:ascii="仿宋_GB2312" w:hAnsi="仿宋_GB2312" w:eastAsia="仿宋_GB2312" w:cs="仿宋_GB2312"/>
          <w:sz w:val="36"/>
          <w:szCs w:val="36"/>
          <w:lang w:eastAsia="zh-CN"/>
        </w:rPr>
        <w:t>个人、团队、</w:t>
      </w:r>
      <w:r>
        <w:rPr>
          <w:rFonts w:hint="eastAsia" w:ascii="仿宋_GB2312" w:hAnsi="仿宋_GB2312" w:eastAsia="仿宋_GB2312" w:cs="仿宋_GB2312"/>
          <w:sz w:val="36"/>
          <w:szCs w:val="36"/>
        </w:rPr>
        <w:t>法人）选认条件、自愿赴厦门市开展科技服务的</w:t>
      </w:r>
      <w:r>
        <w:rPr>
          <w:rFonts w:hint="eastAsia" w:ascii="仿宋_GB2312" w:hAnsi="仿宋_GB2312" w:eastAsia="仿宋_GB2312" w:cs="仿宋_GB2312"/>
          <w:sz w:val="36"/>
          <w:szCs w:val="36"/>
          <w:lang w:eastAsia="zh-CN"/>
        </w:rPr>
        <w:t>人才（团队）</w:t>
      </w:r>
      <w:r>
        <w:rPr>
          <w:rFonts w:hint="eastAsia" w:ascii="仿宋_GB2312" w:hAnsi="仿宋_GB2312" w:eastAsia="仿宋_GB2312" w:cs="仿宋_GB2312"/>
          <w:sz w:val="36"/>
          <w:szCs w:val="36"/>
        </w:rPr>
        <w:t>数量及相关情况，科学统筹后续选派工作，推动龙岩市科技人才资源与厦门市产业发展需求精准对接，助力闽西南协同发展区科技协同提质增效。</w:t>
      </w:r>
    </w:p>
    <w:p w14:paraId="15A7C8FB">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方正黑体_GBK" w:hAnsi="方正黑体_GBK" w:eastAsia="方正黑体_GBK" w:cs="方正黑体_GBK"/>
          <w:sz w:val="36"/>
          <w:szCs w:val="36"/>
        </w:rPr>
      </w:pPr>
      <w:bookmarkStart w:id="1" w:name="heading_1"/>
      <w:r>
        <w:rPr>
          <w:rFonts w:hint="eastAsia" w:ascii="方正黑体_GBK" w:hAnsi="方正黑体_GBK" w:eastAsia="方正黑体_GBK" w:cs="方正黑体_GBK"/>
          <w:sz w:val="36"/>
          <w:szCs w:val="36"/>
        </w:rPr>
        <w:t>二、征集对象</w:t>
      </w:r>
      <w:bookmarkEnd w:id="1"/>
    </w:p>
    <w:p w14:paraId="666B317F">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lang w:val="en-US" w:eastAsia="zh-CN"/>
        </w:rPr>
        <w:t>本次征集的“</w:t>
      </w:r>
      <w:r>
        <w:rPr>
          <w:rFonts w:hint="eastAsia" w:ascii="仿宋_GB2312" w:hAnsi="仿宋_GB2312" w:eastAsia="仿宋_GB2312" w:cs="仿宋_GB2312"/>
          <w:sz w:val="36"/>
          <w:szCs w:val="36"/>
          <w:lang w:eastAsia="zh-CN"/>
        </w:rPr>
        <w:t>厦龙山海协作科技特派员</w:t>
      </w:r>
      <w:r>
        <w:rPr>
          <w:rFonts w:hint="eastAsia" w:ascii="仿宋_GB2312" w:hAnsi="仿宋_GB2312" w:eastAsia="仿宋_GB2312" w:cs="仿宋_GB2312"/>
          <w:sz w:val="36"/>
          <w:szCs w:val="36"/>
          <w:lang w:val="en-US" w:eastAsia="zh-CN"/>
        </w:rPr>
        <w:t>”为服务厦门的省级科技特派员，按省级科技特派员选认工作部署，征集对象包括个人科技特派员、团队科技特派员和法人科技特派员三类。</w:t>
      </w:r>
    </w:p>
    <w:p w14:paraId="623364F0">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lang w:eastAsia="zh-CN"/>
        </w:rPr>
        <w:t>（一）</w:t>
      </w:r>
      <w:r>
        <w:rPr>
          <w:rFonts w:hint="eastAsia" w:ascii="仿宋_GB2312" w:hAnsi="仿宋_GB2312" w:eastAsia="仿宋_GB2312" w:cs="仿宋_GB2312"/>
          <w:b/>
          <w:bCs/>
          <w:sz w:val="36"/>
          <w:szCs w:val="36"/>
        </w:rPr>
        <w:t>个人科技特派员</w:t>
      </w:r>
      <w:r>
        <w:rPr>
          <w:rFonts w:hint="eastAsia" w:ascii="仿宋_GB2312" w:hAnsi="仿宋_GB2312" w:eastAsia="仿宋_GB2312" w:cs="仿宋_GB2312"/>
          <w:b/>
          <w:bCs/>
          <w:sz w:val="36"/>
          <w:szCs w:val="36"/>
          <w:lang w:eastAsia="zh-CN"/>
        </w:rPr>
        <w:t>。</w:t>
      </w:r>
      <w:r>
        <w:rPr>
          <w:rFonts w:hint="eastAsia" w:ascii="仿宋_GB2312" w:hAnsi="仿宋_GB2312" w:eastAsia="仿宋_GB2312" w:cs="仿宋_GB2312"/>
          <w:sz w:val="36"/>
          <w:szCs w:val="36"/>
        </w:rPr>
        <w:t>选认对象须是与企业、基层开展技术需求对接并达成明确合作意向的科技人员，重点围绕农业领域及涉农二、三产业开展选认服务工作。</w:t>
      </w:r>
      <w:r>
        <w:rPr>
          <w:rFonts w:hint="eastAsia" w:ascii="仿宋_GB2312" w:hAnsi="仿宋_GB2312" w:eastAsia="仿宋_GB2312" w:cs="仿宋_GB2312"/>
          <w:sz w:val="36"/>
          <w:szCs w:val="36"/>
        </w:rPr>
        <w:br w:type="textWrapping"/>
      </w:r>
      <w:r>
        <w:rPr>
          <w:rFonts w:hint="eastAsia" w:ascii="仿宋_GB2312" w:hAnsi="仿宋_GB2312" w:eastAsia="仿宋_GB2312" w:cs="仿宋_GB2312"/>
          <w:b/>
          <w:bCs/>
          <w:sz w:val="36"/>
          <w:szCs w:val="36"/>
        </w:rPr>
        <w:t>　　</w:t>
      </w:r>
      <w:r>
        <w:rPr>
          <w:rFonts w:hint="eastAsia" w:ascii="仿宋_GB2312" w:hAnsi="仿宋_GB2312" w:eastAsia="仿宋_GB2312" w:cs="仿宋_GB2312"/>
          <w:b/>
          <w:bCs/>
          <w:sz w:val="36"/>
          <w:szCs w:val="36"/>
          <w:lang w:eastAsia="zh-CN"/>
        </w:rPr>
        <w:t>（二）</w:t>
      </w:r>
      <w:r>
        <w:rPr>
          <w:rFonts w:hint="eastAsia" w:ascii="仿宋_GB2312" w:hAnsi="仿宋_GB2312" w:eastAsia="仿宋_GB2312" w:cs="仿宋_GB2312"/>
          <w:b/>
          <w:bCs/>
          <w:sz w:val="36"/>
          <w:szCs w:val="36"/>
        </w:rPr>
        <w:t>团队科技特派员</w:t>
      </w:r>
      <w:r>
        <w:rPr>
          <w:rFonts w:hint="eastAsia" w:ascii="仿宋_GB2312" w:hAnsi="仿宋_GB2312" w:eastAsia="仿宋_GB2312" w:cs="仿宋_GB2312"/>
          <w:b/>
          <w:bCs/>
          <w:sz w:val="36"/>
          <w:szCs w:val="36"/>
          <w:lang w:eastAsia="zh-CN"/>
        </w:rPr>
        <w:t>。</w:t>
      </w:r>
      <w:r>
        <w:rPr>
          <w:rFonts w:hint="eastAsia" w:ascii="仿宋_GB2312" w:hAnsi="仿宋_GB2312" w:eastAsia="仿宋_GB2312" w:cs="仿宋_GB2312"/>
          <w:sz w:val="36"/>
          <w:szCs w:val="36"/>
        </w:rPr>
        <w:t>须由个人科技特派员发起，围绕</w:t>
      </w:r>
      <w:r>
        <w:rPr>
          <w:rFonts w:hint="eastAsia" w:ascii="仿宋_GB2312" w:hAnsi="仿宋_GB2312" w:eastAsia="仿宋_GB2312" w:cs="仿宋_GB2312"/>
          <w:sz w:val="36"/>
          <w:szCs w:val="36"/>
          <w:lang w:eastAsia="zh-CN"/>
        </w:rPr>
        <w:t>厦门市</w:t>
      </w:r>
      <w:r>
        <w:rPr>
          <w:rFonts w:hint="eastAsia" w:ascii="仿宋_GB2312" w:hAnsi="仿宋_GB2312" w:eastAsia="仿宋_GB2312" w:cs="仿宋_GB2312"/>
          <w:sz w:val="36"/>
          <w:szCs w:val="36"/>
        </w:rPr>
        <w:t>农业特色产业或乡村振兴相关产业链需求，跨专业、跨领域、跨区域组建团队，重点服务产业链上的规上企业、龙头企业、重点企业，或者发展势头良好、有发展潜力，具有示范带动影响力的企业或专业合作社等，解决产业发展中的关键问题。团队成员中至少有3名个人科技特派员作为核心成员。</w:t>
      </w:r>
    </w:p>
    <w:p w14:paraId="2CAB669E">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_GB2312" w:hAnsi="仿宋_GB2312" w:eastAsia="仿宋_GB2312" w:cs="仿宋_GB2312"/>
          <w:sz w:val="36"/>
          <w:szCs w:val="36"/>
          <w:lang w:eastAsia="zh-CN"/>
        </w:rPr>
      </w:pPr>
      <w:r>
        <w:rPr>
          <w:rFonts w:hint="eastAsia" w:ascii="仿宋_GB2312" w:hAnsi="仿宋_GB2312" w:eastAsia="仿宋_GB2312" w:cs="仿宋_GB2312"/>
          <w:b/>
          <w:bCs/>
          <w:sz w:val="36"/>
          <w:szCs w:val="36"/>
        </w:rPr>
        <w:t>（三）法人科技特派员。</w:t>
      </w:r>
      <w:r>
        <w:rPr>
          <w:rFonts w:hint="eastAsia" w:ascii="仿宋_GB2312" w:hAnsi="仿宋_GB2312" w:eastAsia="仿宋_GB2312" w:cs="仿宋_GB2312"/>
          <w:sz w:val="36"/>
          <w:szCs w:val="36"/>
        </w:rPr>
        <w:t>选认对象是</w:t>
      </w:r>
      <w:r>
        <w:rPr>
          <w:rFonts w:hint="eastAsia" w:ascii="仿宋_GB2312" w:hAnsi="仿宋_GB2312" w:eastAsia="仿宋_GB2312" w:cs="仿宋_GB2312"/>
          <w:sz w:val="36"/>
          <w:szCs w:val="36"/>
          <w:lang w:eastAsia="zh-CN"/>
        </w:rPr>
        <w:t>我市</w:t>
      </w:r>
      <w:r>
        <w:rPr>
          <w:rFonts w:hint="eastAsia" w:ascii="仿宋_GB2312" w:hAnsi="仿宋_GB2312" w:eastAsia="仿宋_GB2312" w:cs="仿宋_GB2312"/>
          <w:sz w:val="36"/>
          <w:szCs w:val="36"/>
        </w:rPr>
        <w:t>高校、科研院所、企业等主体牵头组建的，围绕</w:t>
      </w:r>
      <w:r>
        <w:rPr>
          <w:rFonts w:hint="eastAsia" w:ascii="仿宋_GB2312" w:hAnsi="仿宋_GB2312" w:eastAsia="仿宋_GB2312" w:cs="仿宋_GB2312"/>
          <w:sz w:val="36"/>
          <w:szCs w:val="36"/>
          <w:lang w:eastAsia="zh-CN"/>
        </w:rPr>
        <w:t>厦门</w:t>
      </w:r>
      <w:r>
        <w:rPr>
          <w:rFonts w:hint="eastAsia" w:ascii="仿宋_GB2312" w:hAnsi="仿宋_GB2312" w:eastAsia="仿宋_GB2312" w:cs="仿宋_GB2312"/>
          <w:sz w:val="36"/>
          <w:szCs w:val="36"/>
        </w:rPr>
        <w:t>优势特色产业开展全产业链技术服务和创业的多学科交叉融合的团队。</w:t>
      </w:r>
    </w:p>
    <w:p w14:paraId="38AA4437">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方正黑体_GBK" w:hAnsi="方正黑体_GBK" w:eastAsia="方正黑体_GBK" w:cs="方正黑体_GBK"/>
          <w:sz w:val="36"/>
          <w:szCs w:val="36"/>
        </w:rPr>
      </w:pPr>
      <w:bookmarkStart w:id="2" w:name="heading_2"/>
      <w:r>
        <w:rPr>
          <w:rFonts w:hint="eastAsia" w:ascii="方正黑体_GBK" w:hAnsi="方正黑体_GBK" w:eastAsia="方正黑体_GBK" w:cs="方正黑体_GBK"/>
          <w:sz w:val="36"/>
          <w:szCs w:val="36"/>
        </w:rPr>
        <w:t>三、征集条件</w:t>
      </w:r>
      <w:bookmarkEnd w:id="2"/>
    </w:p>
    <w:p w14:paraId="226DBA1E">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符合福建省科技特派员选认</w:t>
      </w:r>
      <w:r>
        <w:rPr>
          <w:rFonts w:hint="eastAsia" w:ascii="仿宋_GB2312" w:hAnsi="仿宋_GB2312" w:eastAsia="仿宋_GB2312" w:cs="仿宋_GB2312"/>
          <w:sz w:val="36"/>
          <w:szCs w:val="36"/>
          <w:lang w:eastAsia="zh-CN"/>
        </w:rPr>
        <w:t>条件</w:t>
      </w:r>
      <w:r>
        <w:rPr>
          <w:rFonts w:hint="eastAsia" w:ascii="仿宋_GB2312" w:hAnsi="仿宋_GB2312" w:eastAsia="仿宋_GB2312" w:cs="仿宋_GB2312"/>
          <w:sz w:val="36"/>
          <w:szCs w:val="36"/>
        </w:rPr>
        <w:t>，具体条件如下（参照福建省科技特派员选认最新要求）：</w:t>
      </w:r>
    </w:p>
    <w:p w14:paraId="0222DE87">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lang w:eastAsia="zh-CN"/>
        </w:rPr>
        <w:t>（</w:t>
      </w:r>
      <w:r>
        <w:rPr>
          <w:rFonts w:hint="default" w:ascii="仿宋_GB2312" w:hAnsi="仿宋_GB2312" w:eastAsia="仿宋_GB2312" w:cs="仿宋_GB2312"/>
          <w:sz w:val="36"/>
          <w:szCs w:val="36"/>
        </w:rPr>
        <w:t>一）</w:t>
      </w:r>
      <w:r>
        <w:rPr>
          <w:rFonts w:hint="eastAsia" w:ascii="仿宋_GB2312" w:hAnsi="仿宋_GB2312" w:eastAsia="仿宋_GB2312" w:cs="仿宋_GB2312"/>
          <w:sz w:val="36"/>
          <w:szCs w:val="36"/>
          <w:lang w:eastAsia="zh-CN"/>
        </w:rPr>
        <w:t>拟选认</w:t>
      </w:r>
      <w:r>
        <w:rPr>
          <w:rFonts w:hint="default" w:ascii="仿宋_GB2312" w:hAnsi="仿宋_GB2312" w:eastAsia="仿宋_GB2312" w:cs="仿宋_GB2312"/>
          <w:sz w:val="36"/>
          <w:szCs w:val="36"/>
        </w:rPr>
        <w:t>省级个人科技特派员原则上应具备中级职称或硕士研究生以上学历（硕士以上学位），并具有相关科技成果或科技服务经验。对入选</w:t>
      </w:r>
      <w:r>
        <w:rPr>
          <w:rFonts w:hint="eastAsia" w:ascii="仿宋_GB2312" w:hAnsi="仿宋_GB2312" w:eastAsia="仿宋_GB2312" w:cs="仿宋_GB2312"/>
          <w:sz w:val="36"/>
          <w:szCs w:val="36"/>
          <w:lang w:eastAsia="zh-CN"/>
        </w:rPr>
        <w:t>市级</w:t>
      </w:r>
      <w:r>
        <w:rPr>
          <w:rFonts w:hint="default" w:ascii="仿宋_GB2312" w:hAnsi="仿宋_GB2312" w:eastAsia="仿宋_GB2312" w:cs="仿宋_GB2312"/>
          <w:sz w:val="36"/>
          <w:szCs w:val="36"/>
        </w:rPr>
        <w:t>以上人才计划的，</w:t>
      </w:r>
      <w:r>
        <w:rPr>
          <w:rFonts w:hint="eastAsia" w:ascii="仿宋_GB2312" w:hAnsi="仿宋_GB2312" w:eastAsia="仿宋_GB2312" w:cs="仿宋_GB2312"/>
          <w:sz w:val="36"/>
          <w:szCs w:val="36"/>
          <w:lang w:eastAsia="zh-CN"/>
        </w:rPr>
        <w:t>可</w:t>
      </w:r>
      <w:r>
        <w:rPr>
          <w:rFonts w:hint="default" w:ascii="仿宋_GB2312" w:hAnsi="仿宋_GB2312" w:eastAsia="仿宋_GB2312" w:cs="仿宋_GB2312"/>
          <w:sz w:val="36"/>
          <w:szCs w:val="36"/>
        </w:rPr>
        <w:t>适当放宽学历、职称和工作经历等要求</w:t>
      </w:r>
      <w:r>
        <w:rPr>
          <w:rFonts w:hint="eastAsia" w:ascii="仿宋_GB2312" w:hAnsi="仿宋_GB2312" w:eastAsia="仿宋_GB2312" w:cs="仿宋_GB2312"/>
          <w:sz w:val="36"/>
          <w:szCs w:val="36"/>
          <w:lang w:eastAsia="zh-CN"/>
        </w:rPr>
        <w:t>；</w:t>
      </w:r>
    </w:p>
    <w:p w14:paraId="57BCA52D">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lang w:eastAsia="zh-CN"/>
        </w:rPr>
      </w:pPr>
      <w:r>
        <w:rPr>
          <w:rFonts w:hint="default" w:ascii="仿宋_GB2312" w:hAnsi="仿宋_GB2312" w:eastAsia="仿宋_GB2312" w:cs="仿宋_GB2312"/>
          <w:sz w:val="36"/>
          <w:szCs w:val="36"/>
        </w:rPr>
        <w:t>（</w:t>
      </w:r>
      <w:r>
        <w:rPr>
          <w:rFonts w:hint="eastAsia" w:ascii="仿宋_GB2312" w:hAnsi="仿宋_GB2312" w:eastAsia="仿宋_GB2312" w:cs="仿宋_GB2312"/>
          <w:sz w:val="36"/>
          <w:szCs w:val="36"/>
          <w:lang w:eastAsia="zh-CN"/>
        </w:rPr>
        <w:t>二</w:t>
      </w:r>
      <w:r>
        <w:rPr>
          <w:rFonts w:hint="default" w:ascii="仿宋_GB2312" w:hAnsi="仿宋_GB2312" w:eastAsia="仿宋_GB2312" w:cs="仿宋_GB2312"/>
          <w:sz w:val="36"/>
          <w:szCs w:val="36"/>
        </w:rPr>
        <w:t>）</w:t>
      </w:r>
      <w:r>
        <w:rPr>
          <w:rFonts w:hint="eastAsia" w:ascii="仿宋_GB2312" w:hAnsi="仿宋_GB2312" w:eastAsia="仿宋_GB2312" w:cs="仿宋_GB2312"/>
          <w:sz w:val="36"/>
          <w:szCs w:val="36"/>
          <w:lang w:eastAsia="zh-CN"/>
        </w:rPr>
        <w:t>拟选认</w:t>
      </w:r>
      <w:r>
        <w:rPr>
          <w:rFonts w:hint="default" w:ascii="仿宋_GB2312" w:hAnsi="仿宋_GB2312" w:eastAsia="仿宋_GB2312" w:cs="仿宋_GB2312"/>
          <w:sz w:val="36"/>
          <w:szCs w:val="36"/>
        </w:rPr>
        <w:t>团队</w:t>
      </w:r>
      <w:r>
        <w:rPr>
          <w:rFonts w:hint="eastAsia" w:ascii="仿宋_GB2312" w:hAnsi="仿宋_GB2312" w:eastAsia="仿宋_GB2312" w:cs="仿宋_GB2312"/>
          <w:sz w:val="36"/>
          <w:szCs w:val="36"/>
          <w:lang w:eastAsia="zh-CN"/>
        </w:rPr>
        <w:t>或法人</w:t>
      </w:r>
      <w:r>
        <w:rPr>
          <w:rFonts w:hint="default" w:ascii="仿宋_GB2312" w:hAnsi="仿宋_GB2312" w:eastAsia="仿宋_GB2312" w:cs="仿宋_GB2312"/>
          <w:sz w:val="36"/>
          <w:szCs w:val="36"/>
        </w:rPr>
        <w:t>科技特派员的成员中至少有三名符合个人科技特派员选认条件</w:t>
      </w:r>
      <w:r>
        <w:rPr>
          <w:rFonts w:hint="eastAsia" w:ascii="仿宋_GB2312" w:hAnsi="仿宋_GB2312" w:eastAsia="仿宋_GB2312" w:cs="仿宋_GB2312"/>
          <w:sz w:val="36"/>
          <w:szCs w:val="36"/>
          <w:lang w:eastAsia="zh-CN"/>
        </w:rPr>
        <w:t>；</w:t>
      </w:r>
    </w:p>
    <w:p w14:paraId="13F00ACE">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lang w:eastAsia="zh-CN"/>
        </w:rPr>
        <w:t>（三）</w:t>
      </w:r>
      <w:r>
        <w:rPr>
          <w:rFonts w:hint="eastAsia" w:ascii="仿宋_GB2312" w:hAnsi="仿宋_GB2312" w:eastAsia="仿宋_GB2312" w:cs="仿宋_GB2312"/>
          <w:sz w:val="36"/>
          <w:szCs w:val="36"/>
        </w:rPr>
        <w:t>符合省科技特派员选认的其他相关规定。</w:t>
      </w:r>
    </w:p>
    <w:p w14:paraId="59FB9372">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方正黑体_GBK" w:hAnsi="方正黑体_GBK" w:eastAsia="方正黑体_GBK" w:cs="方正黑体_GBK"/>
          <w:sz w:val="36"/>
          <w:szCs w:val="36"/>
          <w:lang w:eastAsia="zh-CN"/>
        </w:rPr>
      </w:pPr>
      <w:bookmarkStart w:id="3" w:name="heading_3"/>
      <w:r>
        <w:rPr>
          <w:rFonts w:hint="eastAsia" w:ascii="方正黑体_GBK" w:hAnsi="方正黑体_GBK" w:eastAsia="方正黑体_GBK" w:cs="方正黑体_GBK"/>
          <w:sz w:val="36"/>
          <w:szCs w:val="36"/>
        </w:rPr>
        <w:t>四、</w:t>
      </w:r>
      <w:bookmarkEnd w:id="3"/>
      <w:r>
        <w:rPr>
          <w:rFonts w:hint="eastAsia" w:ascii="方正黑体_GBK" w:hAnsi="方正黑体_GBK" w:eastAsia="方正黑体_GBK" w:cs="方正黑体_GBK"/>
          <w:sz w:val="36"/>
          <w:szCs w:val="36"/>
          <w:lang w:eastAsia="zh-CN"/>
        </w:rPr>
        <w:t>政策支持</w:t>
      </w:r>
    </w:p>
    <w:p w14:paraId="38D215D8">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lang w:val="en-US" w:eastAsia="zh-CN"/>
        </w:rPr>
      </w:pPr>
      <w:bookmarkStart w:id="4" w:name="heading_4"/>
      <w:r>
        <w:rPr>
          <w:rFonts w:hint="eastAsia" w:ascii="仿宋_GB2312" w:hAnsi="仿宋_GB2312" w:eastAsia="仿宋_GB2312" w:cs="仿宋_GB2312"/>
          <w:sz w:val="36"/>
          <w:szCs w:val="36"/>
          <w:lang w:val="en-US" w:eastAsia="zh-CN"/>
        </w:rPr>
        <w:t>（一）符合条件的个人、团队、法人，优先推荐选认为厦门市2026年省科技特派员。</w:t>
      </w:r>
    </w:p>
    <w:p w14:paraId="0B0ABB35">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lang w:val="en-US" w:eastAsia="zh-CN"/>
        </w:rPr>
        <w:t>（二）</w:t>
      </w:r>
      <w:r>
        <w:rPr>
          <w:rFonts w:hint="eastAsia" w:ascii="仿宋_GB2312" w:hAnsi="仿宋_GB2312" w:eastAsia="仿宋_GB2312" w:cs="仿宋_GB2312"/>
          <w:bCs/>
          <w:sz w:val="36"/>
          <w:szCs w:val="36"/>
          <w:u w:val="none"/>
          <w:lang w:val="en-US" w:eastAsia="zh-CN"/>
        </w:rPr>
        <w:t>对入选厦门市省级科技特派员的</w:t>
      </w:r>
      <w:r>
        <w:rPr>
          <w:rFonts w:hint="eastAsia" w:ascii="仿宋_GB2312" w:hAnsi="仿宋_GB2312" w:eastAsia="仿宋_GB2312" w:cs="仿宋_GB2312"/>
          <w:sz w:val="36"/>
          <w:szCs w:val="36"/>
          <w:lang w:val="en-US" w:eastAsia="zh-CN"/>
        </w:rPr>
        <w:t>团队、</w:t>
      </w:r>
      <w:r>
        <w:rPr>
          <w:rFonts w:hint="eastAsia" w:ascii="仿宋_GB2312" w:hAnsi="仿宋_GB2312" w:eastAsia="仿宋_GB2312" w:cs="仿宋_GB2312"/>
          <w:sz w:val="36"/>
          <w:szCs w:val="36"/>
        </w:rPr>
        <w:t>法人科技特派员可申报</w:t>
      </w:r>
      <w:r>
        <w:rPr>
          <w:rFonts w:hint="eastAsia" w:ascii="仿宋_GB2312" w:hAnsi="仿宋_GB2312" w:eastAsia="仿宋_GB2312" w:cs="仿宋_GB2312"/>
          <w:sz w:val="36"/>
          <w:szCs w:val="36"/>
          <w:lang w:eastAsia="zh-CN"/>
        </w:rPr>
        <w:t>省</w:t>
      </w:r>
      <w:r>
        <w:rPr>
          <w:rFonts w:hint="eastAsia" w:ascii="仿宋_GB2312" w:hAnsi="仿宋_GB2312" w:eastAsia="仿宋_GB2312" w:cs="仿宋_GB2312"/>
          <w:sz w:val="36"/>
          <w:szCs w:val="36"/>
        </w:rPr>
        <w:t>科技特派员后补助项目</w:t>
      </w:r>
      <w:r>
        <w:rPr>
          <w:rFonts w:hint="eastAsia" w:ascii="仿宋_GB2312" w:hAnsi="仿宋_GB2312" w:eastAsia="仿宋_GB2312" w:cs="仿宋_GB2312"/>
          <w:sz w:val="36"/>
          <w:szCs w:val="36"/>
          <w:lang w:eastAsia="zh-CN"/>
        </w:rPr>
        <w:t>。</w:t>
      </w:r>
    </w:p>
    <w:p w14:paraId="4186D57F">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eastAsia="zh-CN"/>
        </w:rPr>
        <w:t>（三）</w:t>
      </w:r>
      <w:r>
        <w:rPr>
          <w:rFonts w:hint="eastAsia" w:ascii="仿宋_GB2312" w:hAnsi="仿宋_GB2312" w:eastAsia="仿宋_GB2312" w:cs="仿宋_GB2312"/>
          <w:b/>
          <w:bCs/>
          <w:sz w:val="36"/>
          <w:szCs w:val="36"/>
          <w:u w:val="none"/>
          <w:lang w:val="en-US" w:eastAsia="zh-CN"/>
        </w:rPr>
        <w:t>对入选厦门市省级科技特派员的，除享受省科技特派员政策优惠外，可直接认定为我市“厦龙山海协作科技特派员”，叠加享受每人每年5000元工作补贴。</w:t>
      </w:r>
    </w:p>
    <w:p w14:paraId="16BC5E00">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b/>
          <w:bCs/>
          <w:sz w:val="36"/>
          <w:szCs w:val="36"/>
          <w:lang w:eastAsia="zh-CN"/>
        </w:rPr>
        <w:t>（四）</w:t>
      </w:r>
      <w:r>
        <w:rPr>
          <w:rFonts w:hint="eastAsia" w:ascii="仿宋_GB2312" w:hAnsi="仿宋_GB2312" w:eastAsia="仿宋_GB2312" w:cs="仿宋_GB2312"/>
          <w:b/>
          <w:bCs/>
          <w:sz w:val="36"/>
          <w:szCs w:val="36"/>
          <w:u w:val="none"/>
          <w:lang w:val="en-US" w:eastAsia="zh-CN"/>
        </w:rPr>
        <w:t>对认定为我市“厦龙山海协作科技特派员”的，在申报</w:t>
      </w:r>
      <w:r>
        <w:rPr>
          <w:rFonts w:hint="eastAsia" w:ascii="仿宋_GB2312" w:hAnsi="仿宋_GB2312" w:eastAsia="仿宋_GB2312" w:cs="仿宋_GB2312"/>
          <w:b/>
          <w:bCs/>
          <w:sz w:val="36"/>
          <w:szCs w:val="36"/>
          <w:lang w:eastAsia="zh-CN"/>
        </w:rPr>
        <w:t>龙岩市闽西南科技特派员专项项目时给予优先支持。</w:t>
      </w:r>
    </w:p>
    <w:p w14:paraId="55DD15CB">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方正黑体_GBK" w:hAnsi="方正黑体_GBK" w:eastAsia="方正黑体_GBK" w:cs="方正黑体_GBK"/>
          <w:sz w:val="36"/>
          <w:szCs w:val="36"/>
        </w:rPr>
      </w:pPr>
      <w:r>
        <w:rPr>
          <w:rFonts w:hint="eastAsia" w:ascii="方正黑体_GBK" w:hAnsi="方正黑体_GBK" w:eastAsia="方正黑体_GBK" w:cs="方正黑体_GBK"/>
          <w:sz w:val="36"/>
          <w:szCs w:val="36"/>
        </w:rPr>
        <w:t>五、报送要求</w:t>
      </w:r>
      <w:bookmarkEnd w:id="4"/>
    </w:p>
    <w:p w14:paraId="11199368">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lang w:val="en-US" w:eastAsia="zh-CN"/>
        </w:rPr>
        <w:t>1.</w:t>
      </w:r>
      <w:r>
        <w:rPr>
          <w:rFonts w:hint="eastAsia" w:ascii="仿宋_GB2312" w:hAnsi="仿宋_GB2312" w:eastAsia="仿宋_GB2312" w:cs="仿宋_GB2312"/>
          <w:sz w:val="36"/>
          <w:szCs w:val="36"/>
          <w:lang w:eastAsia="zh-CN"/>
        </w:rPr>
        <w:t>请</w:t>
      </w:r>
      <w:r>
        <w:rPr>
          <w:rFonts w:hint="eastAsia" w:ascii="仿宋_GB2312" w:hAnsi="仿宋_GB2312" w:eastAsia="仿宋_GB2312" w:cs="仿宋_GB2312"/>
          <w:sz w:val="36"/>
          <w:szCs w:val="36"/>
        </w:rPr>
        <w:t>各单位要高度重视此次摸底征集工作，广泛宣传动员，认真梳理本单位及所属领域符合条件</w:t>
      </w:r>
      <w:r>
        <w:rPr>
          <w:rFonts w:hint="eastAsia" w:ascii="仿宋_GB2312" w:hAnsi="仿宋_GB2312" w:eastAsia="仿宋_GB2312" w:cs="仿宋_GB2312"/>
          <w:sz w:val="36"/>
          <w:szCs w:val="36"/>
          <w:lang w:eastAsia="zh-CN"/>
        </w:rPr>
        <w:t>人员</w:t>
      </w:r>
      <w:r>
        <w:rPr>
          <w:rFonts w:hint="eastAsia" w:ascii="仿宋_GB2312" w:hAnsi="仿宋_GB2312" w:eastAsia="仿宋_GB2312" w:cs="仿宋_GB2312"/>
          <w:sz w:val="36"/>
          <w:szCs w:val="36"/>
        </w:rPr>
        <w:t>，确保应报尽报；要严格审核填报信息，对报送材料的真实性、准确性负责，严禁弄虚作假。</w:t>
      </w:r>
    </w:p>
    <w:p w14:paraId="2DA7B6FB">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lang w:val="en-US" w:eastAsia="zh-CN"/>
        </w:rPr>
        <w:t>2.</w:t>
      </w:r>
      <w:r>
        <w:rPr>
          <w:rFonts w:hint="eastAsia" w:ascii="仿宋_GB2312" w:hAnsi="仿宋_GB2312" w:eastAsia="仿宋_GB2312" w:cs="仿宋_GB2312"/>
          <w:sz w:val="36"/>
          <w:szCs w:val="36"/>
          <w:lang w:eastAsia="zh-CN"/>
        </w:rPr>
        <w:t>有服务意向的科技人才，要主动对接厦门农业经营主体，加强前期沟通联系，明确初步服务方向和具体内容，确保服务取得实效。</w:t>
      </w:r>
    </w:p>
    <w:p w14:paraId="1B12AAA7">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lang w:val="en-US" w:eastAsia="zh-CN"/>
        </w:rPr>
        <w:t>3.</w:t>
      </w:r>
      <w:r>
        <w:rPr>
          <w:rFonts w:hint="eastAsia" w:ascii="仿宋_GB2312" w:hAnsi="仿宋_GB2312" w:eastAsia="仿宋_GB2312" w:cs="仿宋_GB2312"/>
          <w:sz w:val="36"/>
          <w:szCs w:val="36"/>
        </w:rPr>
        <w:t>此次征集仅为摸底统计，不涉及正式选派，后续正式选派工作将根据省科技厅</w:t>
      </w:r>
      <w:r>
        <w:rPr>
          <w:rFonts w:hint="eastAsia" w:ascii="仿宋_GB2312" w:hAnsi="仿宋_GB2312" w:eastAsia="仿宋_GB2312" w:cs="仿宋_GB2312"/>
          <w:sz w:val="36"/>
          <w:szCs w:val="36"/>
          <w:lang w:eastAsia="zh-CN"/>
        </w:rPr>
        <w:t>和市科技局</w:t>
      </w:r>
      <w:r>
        <w:rPr>
          <w:rFonts w:hint="eastAsia" w:ascii="仿宋_GB2312" w:hAnsi="仿宋_GB2312" w:eastAsia="仿宋_GB2312" w:cs="仿宋_GB2312"/>
          <w:sz w:val="36"/>
          <w:szCs w:val="36"/>
        </w:rPr>
        <w:t>统一部署另行通知。</w:t>
      </w:r>
    </w:p>
    <w:p w14:paraId="29483006">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color w:val="auto"/>
          <w:sz w:val="36"/>
          <w:szCs w:val="36"/>
          <w:u w:val="none"/>
          <w:lang w:eastAsia="zh-CN"/>
        </w:rPr>
      </w:pPr>
      <w:r>
        <w:rPr>
          <w:rFonts w:hint="eastAsia" w:ascii="仿宋_GB2312" w:hAnsi="仿宋_GB2312" w:eastAsia="仿宋_GB2312" w:cs="仿宋_GB2312"/>
          <w:sz w:val="36"/>
          <w:szCs w:val="36"/>
          <w:lang w:val="en-US" w:eastAsia="zh-CN"/>
        </w:rPr>
        <w:t>4.</w:t>
      </w:r>
      <w:r>
        <w:rPr>
          <w:rFonts w:hint="eastAsia" w:ascii="仿宋_GB2312" w:hAnsi="仿宋_GB2312" w:eastAsia="仿宋_GB2312" w:cs="仿宋_GB2312"/>
          <w:sz w:val="36"/>
          <w:szCs w:val="36"/>
          <w:lang w:eastAsia="zh-CN"/>
        </w:rPr>
        <w:t>《拟申报省科技特派员服务厦门的需求汇总表》经单位领导审核把关后，</w:t>
      </w:r>
      <w:r>
        <w:rPr>
          <w:rFonts w:hint="eastAsia" w:ascii="仿宋_GB2312" w:hAnsi="仿宋_GB2312" w:eastAsia="仿宋_GB2312" w:cs="仿宋_GB2312"/>
          <w:sz w:val="36"/>
          <w:szCs w:val="36"/>
        </w:rPr>
        <w:t>于4月</w:t>
      </w:r>
      <w:r>
        <w:rPr>
          <w:rFonts w:hint="eastAsia" w:ascii="仿宋_GB2312" w:hAnsi="仿宋_GB2312" w:eastAsia="仿宋_GB2312" w:cs="仿宋_GB2312"/>
          <w:sz w:val="36"/>
          <w:szCs w:val="36"/>
          <w:lang w:val="en-US" w:eastAsia="zh-CN"/>
        </w:rPr>
        <w:t>24</w:t>
      </w:r>
      <w:r>
        <w:rPr>
          <w:rFonts w:hint="eastAsia" w:ascii="仿宋_GB2312" w:hAnsi="仿宋_GB2312" w:eastAsia="仿宋_GB2312" w:cs="仿宋_GB2312"/>
          <w:sz w:val="36"/>
          <w:szCs w:val="36"/>
        </w:rPr>
        <w:t>日</w:t>
      </w:r>
      <w:r>
        <w:rPr>
          <w:rFonts w:hint="eastAsia" w:ascii="仿宋_GB2312" w:hAnsi="仿宋_GB2312" w:eastAsia="仿宋_GB2312" w:cs="仿宋_GB2312"/>
          <w:sz w:val="36"/>
          <w:szCs w:val="36"/>
          <w:lang w:eastAsia="zh-CN"/>
        </w:rPr>
        <w:t>（星期五）上午下班</w:t>
      </w:r>
      <w:r>
        <w:rPr>
          <w:rFonts w:hint="eastAsia" w:ascii="仿宋_GB2312" w:hAnsi="仿宋_GB2312" w:eastAsia="仿宋_GB2312" w:cs="仿宋_GB2312"/>
          <w:sz w:val="36"/>
          <w:szCs w:val="36"/>
        </w:rPr>
        <w:t>前</w:t>
      </w:r>
      <w:r>
        <w:rPr>
          <w:rFonts w:hint="eastAsia" w:ascii="仿宋_GB2312" w:hAnsi="仿宋_GB2312" w:eastAsia="仿宋_GB2312" w:cs="仿宋_GB2312"/>
          <w:sz w:val="36"/>
          <w:szCs w:val="36"/>
          <w:lang w:eastAsia="zh-CN"/>
        </w:rPr>
        <w:t>将</w:t>
      </w:r>
      <w:r>
        <w:rPr>
          <w:rFonts w:hint="eastAsia" w:ascii="仿宋_GB2312" w:hAnsi="仿宋_GB2312" w:eastAsia="仿宋_GB2312" w:cs="仿宋_GB2312"/>
          <w:sz w:val="36"/>
          <w:szCs w:val="36"/>
        </w:rPr>
        <w:t>反馈至市科技局</w:t>
      </w:r>
      <w:r>
        <w:rPr>
          <w:rFonts w:hint="eastAsia" w:ascii="仿宋_GB2312" w:hAnsi="仿宋_GB2312" w:eastAsia="仿宋_GB2312" w:cs="仿宋_GB2312"/>
          <w:sz w:val="36"/>
          <w:szCs w:val="36"/>
          <w:lang w:eastAsia="zh-CN"/>
        </w:rPr>
        <w:t>农社科，联系电话：</w:t>
      </w:r>
      <w:r>
        <w:rPr>
          <w:rFonts w:hint="eastAsia" w:ascii="仿宋_GB2312" w:hAnsi="仿宋_GB2312" w:eastAsia="仿宋_GB2312" w:cs="仿宋_GB2312"/>
          <w:sz w:val="36"/>
          <w:szCs w:val="36"/>
          <w:lang w:val="en-US" w:eastAsia="zh-CN"/>
        </w:rPr>
        <w:t>0597—2323841,</w:t>
      </w:r>
      <w:r>
        <w:rPr>
          <w:rFonts w:hint="eastAsia" w:ascii="仿宋_GB2312" w:hAnsi="仿宋_GB2312" w:eastAsia="仿宋_GB2312" w:cs="仿宋_GB2312"/>
          <w:sz w:val="36"/>
          <w:szCs w:val="36"/>
          <w:lang w:eastAsia="zh-CN"/>
        </w:rPr>
        <w:t>邮箱：</w:t>
      </w:r>
      <w:r>
        <w:rPr>
          <w:rFonts w:hint="eastAsia" w:ascii="仿宋_GB2312" w:hAnsi="仿宋_GB2312" w:eastAsia="仿宋_GB2312" w:cs="仿宋_GB2312"/>
          <w:color w:val="auto"/>
          <w:sz w:val="36"/>
          <w:szCs w:val="36"/>
          <w:u w:val="none"/>
          <w:lang w:val="en-US" w:eastAsia="zh-CN"/>
        </w:rPr>
        <w:t>lyskjjnsk</w:t>
      </w:r>
      <w:r>
        <w:rPr>
          <w:rFonts w:hint="eastAsia" w:ascii="仿宋_GB2312" w:hAnsi="仿宋_GB2312" w:eastAsia="仿宋_GB2312" w:cs="仿宋_GB2312"/>
          <w:color w:val="auto"/>
          <w:sz w:val="36"/>
          <w:szCs w:val="36"/>
          <w:u w:val="none"/>
          <w:lang w:eastAsia="zh-CN"/>
        </w:rPr>
        <w:t>@163.com。</w:t>
      </w:r>
    </w:p>
    <w:p w14:paraId="78506D3D">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default" w:ascii="仿宋_GB2312" w:hAnsi="仿宋_GB2312" w:eastAsia="仿宋_GB2312" w:cs="仿宋_GB2312"/>
          <w:color w:val="auto"/>
          <w:sz w:val="36"/>
          <w:szCs w:val="36"/>
          <w:u w:val="none"/>
          <w:lang w:val="en-US" w:eastAsia="zh-CN"/>
        </w:rPr>
      </w:pPr>
    </w:p>
    <w:p w14:paraId="1E4415B3">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附件：</w:t>
      </w:r>
      <w:r>
        <w:rPr>
          <w:rFonts w:hint="eastAsia" w:ascii="仿宋_GB2312" w:hAnsi="仿宋_GB2312" w:eastAsia="仿宋_GB2312" w:cs="仿宋_GB2312"/>
          <w:sz w:val="36"/>
          <w:szCs w:val="36"/>
          <w:lang w:eastAsia="zh-CN"/>
        </w:rPr>
        <w:t>拟申报省科技特派员服务厦门的需求汇总表</w:t>
      </w:r>
    </w:p>
    <w:p w14:paraId="5850A6D0">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rPr>
      </w:pPr>
    </w:p>
    <w:p w14:paraId="104F9A40">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rPr>
      </w:pPr>
    </w:p>
    <w:p w14:paraId="49046871">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right"/>
        <w:textAlignment w:val="auto"/>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lang w:eastAsia="zh-CN"/>
        </w:rPr>
        <w:t>龙岩市科学技术局</w:t>
      </w:r>
    </w:p>
    <w:p w14:paraId="5E5CF21A">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right"/>
        <w:textAlignment w:val="auto"/>
        <w:rPr>
          <w:rFonts w:hint="default" w:ascii="仿宋_GB2312" w:hAnsi="仿宋_GB2312" w:eastAsia="仿宋_GB2312" w:cs="仿宋_GB2312"/>
          <w:sz w:val="36"/>
          <w:szCs w:val="36"/>
          <w:lang w:val="en-US" w:eastAsia="zh-CN"/>
        </w:rPr>
        <w:sectPr>
          <w:footerReference r:id="rId3" w:type="default"/>
          <w:pgSz w:w="11905" w:h="16840"/>
          <w:pgMar w:top="2098" w:right="1474" w:bottom="1984" w:left="1587" w:header="720" w:footer="720" w:gutter="0"/>
          <w:pgNumType w:fmt="numberInDash"/>
          <w:cols w:space="720" w:num="1"/>
        </w:sectPr>
      </w:pPr>
      <w:r>
        <w:rPr>
          <w:rFonts w:hint="eastAsia" w:ascii="仿宋_GB2312" w:hAnsi="仿宋_GB2312" w:eastAsia="仿宋_GB2312" w:cs="仿宋_GB2312"/>
          <w:sz w:val="36"/>
          <w:szCs w:val="36"/>
          <w:lang w:val="en-US" w:eastAsia="zh-CN"/>
        </w:rPr>
        <w:t>2026年4月13日</w:t>
      </w:r>
    </w:p>
    <w:bookmarkEnd w:id="5"/>
    <w:p w14:paraId="58B65F4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拟申报省科技特派员服务厦门的需求汇总表</w:t>
      </w:r>
    </w:p>
    <w:p w14:paraId="7F78638A">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rPr>
      </w:pPr>
    </w:p>
    <w:tbl>
      <w:tblPr>
        <w:tblStyle w:val="6"/>
        <w:tblW w:w="14175"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065"/>
        <w:gridCol w:w="2385"/>
        <w:gridCol w:w="1650"/>
        <w:gridCol w:w="1365"/>
        <w:gridCol w:w="2205"/>
        <w:gridCol w:w="2070"/>
        <w:gridCol w:w="2640"/>
      </w:tblGrid>
      <w:tr w14:paraId="51BB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5" w:type="dxa"/>
            <w:vAlign w:val="center"/>
          </w:tcPr>
          <w:p w14:paraId="5423FC18">
            <w:pPr>
              <w:spacing w:before="120" w:after="120" w:line="288" w:lineRule="auto"/>
              <w:jc w:val="center"/>
              <w:rPr>
                <w:rFonts w:hint="eastAsia" w:ascii="仿宋_GB2312" w:hAnsi="仿宋_GB2312" w:eastAsia="仿宋_GB2312" w:cs="仿宋_GB2312"/>
                <w:b/>
                <w:bCs/>
                <w:sz w:val="28"/>
                <w:szCs w:val="28"/>
                <w:vertAlign w:val="baseline"/>
              </w:rPr>
            </w:pPr>
            <w:r>
              <w:rPr>
                <w:rFonts w:hint="eastAsia" w:ascii="仿宋_GB2312" w:hAnsi="仿宋_GB2312" w:eastAsia="仿宋_GB2312" w:cs="仿宋_GB2312"/>
                <w:b/>
                <w:bCs/>
                <w:sz w:val="28"/>
                <w:szCs w:val="28"/>
                <w:vertAlign w:val="baseline"/>
                <w:lang w:eastAsia="zh-CN"/>
              </w:rPr>
              <w:t>序号</w:t>
            </w:r>
          </w:p>
        </w:tc>
        <w:tc>
          <w:tcPr>
            <w:tcW w:w="1065" w:type="dxa"/>
            <w:vAlign w:val="center"/>
          </w:tcPr>
          <w:p w14:paraId="5941579F">
            <w:pPr>
              <w:spacing w:before="120" w:after="120" w:line="288" w:lineRule="auto"/>
              <w:jc w:val="center"/>
              <w:rPr>
                <w:rFonts w:hint="eastAsia" w:ascii="仿宋_GB2312" w:hAnsi="仿宋_GB2312" w:eastAsia="仿宋_GB2312" w:cs="仿宋_GB2312"/>
                <w:b/>
                <w:bCs/>
                <w:sz w:val="28"/>
                <w:szCs w:val="28"/>
                <w:vertAlign w:val="baseline"/>
              </w:rPr>
            </w:pPr>
            <w:r>
              <w:rPr>
                <w:rFonts w:hint="eastAsia" w:ascii="仿宋_GB2312" w:hAnsi="仿宋_GB2312" w:eastAsia="仿宋_GB2312" w:cs="仿宋_GB2312"/>
                <w:b/>
                <w:bCs/>
                <w:sz w:val="28"/>
                <w:szCs w:val="28"/>
                <w:vertAlign w:val="baseline"/>
                <w:lang w:eastAsia="zh-CN"/>
              </w:rPr>
              <w:t>姓名</w:t>
            </w:r>
          </w:p>
        </w:tc>
        <w:tc>
          <w:tcPr>
            <w:tcW w:w="2385" w:type="dxa"/>
            <w:vAlign w:val="center"/>
          </w:tcPr>
          <w:p w14:paraId="69F71FCB">
            <w:pPr>
              <w:spacing w:before="120" w:after="120" w:line="288" w:lineRule="auto"/>
              <w:jc w:val="center"/>
              <w:rPr>
                <w:rFonts w:hint="eastAsia" w:ascii="仿宋_GB2312" w:hAnsi="仿宋_GB2312" w:eastAsia="仿宋_GB2312" w:cs="仿宋_GB2312"/>
                <w:b/>
                <w:bCs/>
                <w:sz w:val="28"/>
                <w:szCs w:val="28"/>
                <w:vertAlign w:val="baseline"/>
              </w:rPr>
            </w:pPr>
            <w:r>
              <w:rPr>
                <w:rFonts w:hint="eastAsia" w:ascii="仿宋_GB2312" w:hAnsi="仿宋_GB2312" w:eastAsia="仿宋_GB2312" w:cs="仿宋_GB2312"/>
                <w:b/>
                <w:bCs/>
                <w:sz w:val="28"/>
                <w:szCs w:val="28"/>
                <w:vertAlign w:val="baseline"/>
                <w:lang w:eastAsia="zh-CN"/>
              </w:rPr>
              <w:t>单位</w:t>
            </w:r>
          </w:p>
        </w:tc>
        <w:tc>
          <w:tcPr>
            <w:tcW w:w="1650" w:type="dxa"/>
            <w:vAlign w:val="center"/>
          </w:tcPr>
          <w:p w14:paraId="10E40EBD">
            <w:pPr>
              <w:spacing w:before="120" w:after="120" w:line="288" w:lineRule="auto"/>
              <w:jc w:val="center"/>
              <w:rPr>
                <w:rFonts w:hint="eastAsia" w:ascii="仿宋_GB2312" w:hAnsi="仿宋_GB2312" w:eastAsia="仿宋_GB2312" w:cs="仿宋_GB2312"/>
                <w:b/>
                <w:bCs/>
                <w:sz w:val="28"/>
                <w:szCs w:val="28"/>
                <w:vertAlign w:val="baseline"/>
              </w:rPr>
            </w:pPr>
            <w:r>
              <w:rPr>
                <w:rFonts w:hint="eastAsia" w:ascii="仿宋_GB2312" w:hAnsi="仿宋_GB2312" w:eastAsia="仿宋_GB2312" w:cs="仿宋_GB2312"/>
                <w:b/>
                <w:bCs/>
                <w:sz w:val="28"/>
                <w:szCs w:val="28"/>
                <w:vertAlign w:val="baseline"/>
                <w:lang w:eastAsia="zh-CN"/>
              </w:rPr>
              <w:t>职称</w:t>
            </w:r>
          </w:p>
        </w:tc>
        <w:tc>
          <w:tcPr>
            <w:tcW w:w="1365" w:type="dxa"/>
            <w:vAlign w:val="center"/>
          </w:tcPr>
          <w:p w14:paraId="55473B7A">
            <w:pPr>
              <w:spacing w:before="120" w:after="120" w:line="288" w:lineRule="auto"/>
              <w:jc w:val="center"/>
              <w:rPr>
                <w:rFonts w:hint="eastAsia" w:ascii="仿宋_GB2312" w:hAnsi="仿宋_GB2312" w:eastAsia="仿宋_GB2312" w:cs="仿宋_GB2312"/>
                <w:b/>
                <w:bCs/>
                <w:sz w:val="28"/>
                <w:szCs w:val="28"/>
                <w:vertAlign w:val="baseline"/>
              </w:rPr>
            </w:pPr>
            <w:r>
              <w:rPr>
                <w:rFonts w:hint="eastAsia" w:ascii="仿宋_GB2312" w:hAnsi="仿宋_GB2312" w:eastAsia="仿宋_GB2312" w:cs="仿宋_GB2312"/>
                <w:b/>
                <w:bCs/>
                <w:sz w:val="28"/>
                <w:szCs w:val="28"/>
                <w:vertAlign w:val="baseline"/>
                <w:lang w:eastAsia="zh-CN"/>
              </w:rPr>
              <w:t>学历</w:t>
            </w:r>
          </w:p>
        </w:tc>
        <w:tc>
          <w:tcPr>
            <w:tcW w:w="2205" w:type="dxa"/>
            <w:vAlign w:val="center"/>
          </w:tcPr>
          <w:p w14:paraId="07D818B9">
            <w:pPr>
              <w:spacing w:before="120" w:after="120" w:line="288" w:lineRule="auto"/>
              <w:jc w:val="center"/>
              <w:rPr>
                <w:rFonts w:hint="eastAsia" w:ascii="仿宋_GB2312" w:hAnsi="仿宋_GB2312" w:eastAsia="仿宋_GB2312" w:cs="仿宋_GB2312"/>
                <w:b/>
                <w:bCs/>
                <w:sz w:val="28"/>
                <w:szCs w:val="28"/>
                <w:vertAlign w:val="baseline"/>
              </w:rPr>
            </w:pPr>
            <w:r>
              <w:rPr>
                <w:rFonts w:hint="eastAsia" w:ascii="仿宋_GB2312" w:hAnsi="仿宋_GB2312" w:eastAsia="仿宋_GB2312" w:cs="仿宋_GB2312"/>
                <w:b/>
                <w:bCs/>
                <w:sz w:val="28"/>
                <w:szCs w:val="28"/>
                <w:vertAlign w:val="baseline"/>
                <w:lang w:eastAsia="zh-CN"/>
              </w:rPr>
              <w:t>专业领域</w:t>
            </w:r>
          </w:p>
        </w:tc>
        <w:tc>
          <w:tcPr>
            <w:tcW w:w="2070" w:type="dxa"/>
            <w:vAlign w:val="center"/>
          </w:tcPr>
          <w:p w14:paraId="1161850B">
            <w:pPr>
              <w:spacing w:before="120" w:after="120" w:line="288" w:lineRule="auto"/>
              <w:jc w:val="center"/>
              <w:rPr>
                <w:rFonts w:hint="eastAsia" w:ascii="仿宋_GB2312" w:hAnsi="仿宋_GB2312" w:eastAsia="仿宋_GB2312" w:cs="仿宋_GB2312"/>
                <w:b/>
                <w:bCs/>
                <w:sz w:val="28"/>
                <w:szCs w:val="28"/>
                <w:vertAlign w:val="baseline"/>
              </w:rPr>
            </w:pPr>
            <w:r>
              <w:rPr>
                <w:rFonts w:hint="eastAsia" w:ascii="仿宋_GB2312" w:hAnsi="仿宋_GB2312" w:eastAsia="仿宋_GB2312" w:cs="仿宋_GB2312"/>
                <w:b/>
                <w:bCs/>
                <w:sz w:val="28"/>
                <w:szCs w:val="28"/>
                <w:vertAlign w:val="baseline"/>
                <w:lang w:eastAsia="zh-CN"/>
              </w:rPr>
              <w:t>拟服务的厦门市单位</w:t>
            </w:r>
          </w:p>
        </w:tc>
        <w:tc>
          <w:tcPr>
            <w:tcW w:w="2640" w:type="dxa"/>
            <w:vAlign w:val="center"/>
          </w:tcPr>
          <w:p w14:paraId="7A8A02D3">
            <w:pPr>
              <w:spacing w:before="120" w:after="120" w:line="288" w:lineRule="auto"/>
              <w:jc w:val="center"/>
              <w:rPr>
                <w:rFonts w:hint="eastAsia" w:ascii="仿宋_GB2312" w:hAnsi="仿宋_GB2312" w:eastAsia="仿宋_GB2312" w:cs="仿宋_GB2312"/>
                <w:b/>
                <w:bCs/>
                <w:sz w:val="28"/>
                <w:szCs w:val="28"/>
                <w:vertAlign w:val="baseline"/>
              </w:rPr>
            </w:pPr>
            <w:r>
              <w:rPr>
                <w:rFonts w:hint="eastAsia" w:ascii="仿宋_GB2312" w:hAnsi="仿宋_GB2312" w:eastAsia="仿宋_GB2312" w:cs="仿宋_GB2312"/>
                <w:b/>
                <w:bCs/>
                <w:sz w:val="28"/>
                <w:szCs w:val="28"/>
                <w:vertAlign w:val="baseline"/>
                <w:lang w:eastAsia="zh-CN"/>
              </w:rPr>
              <w:t>前期对接合作情况</w:t>
            </w:r>
          </w:p>
        </w:tc>
      </w:tr>
      <w:tr w14:paraId="1BA4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795" w:type="dxa"/>
            <w:vAlign w:val="center"/>
          </w:tcPr>
          <w:p w14:paraId="3620AFE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1065" w:type="dxa"/>
            <w:vAlign w:val="center"/>
          </w:tcPr>
          <w:p w14:paraId="2A409FA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2385" w:type="dxa"/>
            <w:vAlign w:val="center"/>
          </w:tcPr>
          <w:p w14:paraId="64172C9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1650" w:type="dxa"/>
            <w:vAlign w:val="center"/>
          </w:tcPr>
          <w:p w14:paraId="2B6C0B0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1365" w:type="dxa"/>
            <w:vAlign w:val="center"/>
          </w:tcPr>
          <w:p w14:paraId="44F7EBB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2205" w:type="dxa"/>
            <w:vAlign w:val="center"/>
          </w:tcPr>
          <w:p w14:paraId="6306662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2070" w:type="dxa"/>
            <w:vAlign w:val="center"/>
          </w:tcPr>
          <w:p w14:paraId="20A1BC5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2640" w:type="dxa"/>
            <w:vAlign w:val="center"/>
          </w:tcPr>
          <w:p w14:paraId="373F46F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r>
      <w:tr w14:paraId="6F6D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795" w:type="dxa"/>
            <w:vAlign w:val="center"/>
          </w:tcPr>
          <w:p w14:paraId="140FC0C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1065" w:type="dxa"/>
            <w:vAlign w:val="center"/>
          </w:tcPr>
          <w:p w14:paraId="05EDDCC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2385" w:type="dxa"/>
            <w:vAlign w:val="center"/>
          </w:tcPr>
          <w:p w14:paraId="06C9A5E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1650" w:type="dxa"/>
            <w:vAlign w:val="center"/>
          </w:tcPr>
          <w:p w14:paraId="5B73D8A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1365" w:type="dxa"/>
            <w:vAlign w:val="center"/>
          </w:tcPr>
          <w:p w14:paraId="1CF0AB3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2205" w:type="dxa"/>
            <w:vAlign w:val="center"/>
          </w:tcPr>
          <w:p w14:paraId="27347E3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2070" w:type="dxa"/>
            <w:vAlign w:val="center"/>
          </w:tcPr>
          <w:p w14:paraId="2BA4755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2640" w:type="dxa"/>
            <w:vAlign w:val="center"/>
          </w:tcPr>
          <w:p w14:paraId="3C8ACD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r>
      <w:tr w14:paraId="5206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795" w:type="dxa"/>
            <w:vAlign w:val="center"/>
          </w:tcPr>
          <w:p w14:paraId="6E69D68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1065" w:type="dxa"/>
            <w:vAlign w:val="center"/>
          </w:tcPr>
          <w:p w14:paraId="1728309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2385" w:type="dxa"/>
            <w:vAlign w:val="center"/>
          </w:tcPr>
          <w:p w14:paraId="1D8D993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1650" w:type="dxa"/>
            <w:vAlign w:val="center"/>
          </w:tcPr>
          <w:p w14:paraId="5172694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1365" w:type="dxa"/>
            <w:vAlign w:val="center"/>
          </w:tcPr>
          <w:p w14:paraId="7A28A11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2205" w:type="dxa"/>
            <w:vAlign w:val="center"/>
          </w:tcPr>
          <w:p w14:paraId="4C38ABE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2070" w:type="dxa"/>
            <w:vAlign w:val="center"/>
          </w:tcPr>
          <w:p w14:paraId="6B0C9AD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c>
          <w:tcPr>
            <w:tcW w:w="2640" w:type="dxa"/>
            <w:vAlign w:val="center"/>
          </w:tcPr>
          <w:p w14:paraId="56EF483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vertAlign w:val="baseline"/>
              </w:rPr>
            </w:pPr>
          </w:p>
        </w:tc>
      </w:tr>
    </w:tbl>
    <w:p w14:paraId="55FDF896">
      <w:pPr>
        <w:spacing w:before="120" w:after="120" w:line="288" w:lineRule="auto"/>
        <w:ind w:left="0"/>
        <w:jc w:val="left"/>
      </w:pPr>
    </w:p>
    <w:sectPr>
      <w:pgSz w:w="16840" w:h="11905" w:orient="landscape"/>
      <w:pgMar w:top="1587" w:right="2098" w:bottom="1474" w:left="1984"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E75CA">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FFF25A">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7FFF25A">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isplayHorizontalDrawingGridEvery w:val="1"/>
  <w:displayVerticalDrawingGridEvery w:val="1"/>
  <w:noPunctuationKerning w:val="1"/>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E774A1"/>
    <w:rsid w:val="37FBCCB5"/>
    <w:rsid w:val="3E3E7755"/>
    <w:rsid w:val="3FDBDCE0"/>
    <w:rsid w:val="42641879"/>
    <w:rsid w:val="5CFE4CC3"/>
    <w:rsid w:val="64FF18AA"/>
    <w:rsid w:val="7BEF8A89"/>
    <w:rsid w:val="7DEB819F"/>
    <w:rsid w:val="7EFF9F8B"/>
    <w:rsid w:val="8EF749E9"/>
    <w:rsid w:val="BF7BF116"/>
    <w:rsid w:val="BFDF00BE"/>
    <w:rsid w:val="EEAFFE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TotalTime>5</TotalTime>
  <ScaleCrop>false</ScaleCrop>
  <LinksUpToDate>false</LinksUpToDate>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2026-04-15T08:34:00Z</dcterms:created>
  <dc:creator>Apache POI</dc:creator>
  <cp:lastModifiedBy>FLower</cp:lastModifiedBy>
  <cp:lastPrinted>2026-04-14T17:33:00Z</cp:lastPrinted>
  <dcterms:modified xsi:type="dcterms:W3CDTF">2026-04-15T09:27:17Z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FBE431B5F26C41E5A0A8ECF96DE7F093_13</vt:lpwstr>
  </property>
</Properties>
</file>